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C89" w:rsidRDefault="006C1C89" w:rsidP="006C1C89">
      <w:pPr>
        <w:pStyle w:val="a3"/>
        <w:jc w:val="center"/>
        <w:rPr>
          <w:b/>
          <w:bCs/>
        </w:rPr>
      </w:pPr>
      <w:r>
        <w:rPr>
          <w:b/>
          <w:bCs/>
        </w:rPr>
        <w:t>中华人民共和国国家标准</w:t>
      </w:r>
      <w:r>
        <w:rPr>
          <w:b/>
          <w:bCs/>
        </w:rPr>
        <w:br/>
      </w:r>
      <w:r>
        <w:rPr>
          <w:b/>
          <w:bCs/>
        </w:rPr>
        <w:br/>
      </w:r>
      <w:bookmarkStart w:id="0" w:name="_GoBack"/>
      <w:r>
        <w:rPr>
          <w:rStyle w:val="style51"/>
          <w:b/>
          <w:bCs/>
        </w:rPr>
        <w:t>城市用地分类与规划建设用地标准</w:t>
      </w:r>
      <w:r>
        <w:rPr>
          <w:rStyle w:val="style51"/>
          <w:rFonts w:hint="eastAsia"/>
          <w:b/>
          <w:bCs/>
        </w:rPr>
        <w:t>（2012）</w:t>
      </w:r>
    </w:p>
    <w:bookmarkEnd w:id="0"/>
    <w:p w:rsidR="006C1C89" w:rsidRDefault="006C1C89" w:rsidP="006C1C89">
      <w:pPr>
        <w:pStyle w:val="a3"/>
        <w:jc w:val="center"/>
      </w:pPr>
      <w:r>
        <w:br/>
        <w:t>Code for classification of urban land use and planning standards of development land</w:t>
      </w:r>
    </w:p>
    <w:p w:rsidR="006C1C89" w:rsidRDefault="006C1C89" w:rsidP="006C1C89">
      <w:pPr>
        <w:pStyle w:val="a3"/>
        <w:jc w:val="center"/>
      </w:pPr>
      <w:r>
        <w:rPr>
          <w:rStyle w:val="a4"/>
        </w:rPr>
        <w:t>GB 50137—2011</w:t>
      </w:r>
    </w:p>
    <w:p w:rsidR="006C1C89" w:rsidRDefault="006C1C89" w:rsidP="006C1C89">
      <w:pPr>
        <w:pStyle w:val="a3"/>
        <w:jc w:val="center"/>
      </w:pPr>
      <w:r>
        <w:t> </w:t>
      </w:r>
    </w:p>
    <w:p w:rsidR="006C1C89" w:rsidRDefault="006C1C89" w:rsidP="006C1C89">
      <w:pPr>
        <w:pStyle w:val="a3"/>
        <w:jc w:val="center"/>
      </w:pPr>
      <w:r>
        <w:t>主编部门：中华人民共和国住房和城乡建设部</w:t>
      </w:r>
      <w:r>
        <w:br/>
        <w:t>批准部门：中华人民共和国住房和城乡建设部</w:t>
      </w:r>
      <w:r>
        <w:br/>
        <w:t>施行日期：2 0 1 2 年 1 月 1 日</w:t>
      </w:r>
    </w:p>
    <w:p w:rsidR="006C1C89" w:rsidRDefault="006C1C89" w:rsidP="006C1C89">
      <w:pPr>
        <w:pStyle w:val="a3"/>
        <w:jc w:val="center"/>
      </w:pPr>
      <w:r>
        <w:rPr>
          <w:rStyle w:val="a4"/>
        </w:rPr>
        <w:t>中华人民共和国住房和城乡建设部</w:t>
      </w:r>
      <w:r>
        <w:rPr>
          <w:b/>
          <w:bCs/>
        </w:rPr>
        <w:br/>
      </w:r>
      <w:r>
        <w:rPr>
          <w:rStyle w:val="a4"/>
        </w:rPr>
        <w:t>公 告</w:t>
      </w:r>
      <w:r>
        <w:rPr>
          <w:b/>
          <w:bCs/>
        </w:rPr>
        <w:br/>
      </w:r>
      <w:r>
        <w:rPr>
          <w:rStyle w:val="a4"/>
        </w:rPr>
        <w:t>第880号</w:t>
      </w:r>
      <w:r>
        <w:br/>
        <w:t>关于发布国家标准《城市用地分类与规划建设用地标准》的公告</w:t>
      </w:r>
    </w:p>
    <w:p w:rsidR="006C1C89" w:rsidRDefault="006C1C89" w:rsidP="006C1C89">
      <w:pPr>
        <w:pStyle w:val="a3"/>
      </w:pPr>
      <w:proofErr w:type="gramStart"/>
      <w:r>
        <w:t>现批准</w:t>
      </w:r>
      <w:proofErr w:type="gramEnd"/>
      <w:r>
        <w:t>《城市用地分类与规划建设用地标准》为国家标准，编号为GB 50137—2011，自2012年1月1日起实施。其中．第3．2．2、3．3．2．4．2．1、4．2．2．4．2．3，4．2．4、4．2．5、4．3．1、4．3．2、4．3．3、4．3．4，4．3．5条为强制性条文，必须严格执行。原《城市用地分类与规划建设用地标准》GBJ 137—90同时废止。</w:t>
      </w:r>
      <w:r>
        <w:br/>
        <w:t>本标准由我部标准定额研究所组织中国建筑工业出版社出版发行。</w:t>
      </w:r>
    </w:p>
    <w:p w:rsidR="006C1C89" w:rsidRDefault="006C1C89" w:rsidP="006C1C89">
      <w:pPr>
        <w:pStyle w:val="a3"/>
        <w:jc w:val="right"/>
      </w:pPr>
      <w:r>
        <w:rPr>
          <w:rStyle w:val="a4"/>
        </w:rPr>
        <w:t>中华人民共和国住房和城乡建设部</w:t>
      </w:r>
      <w:r>
        <w:br/>
        <w:t>2010年12月24日</w:t>
      </w:r>
    </w:p>
    <w:p w:rsidR="001611C5" w:rsidRDefault="001611C5" w:rsidP="001611C5">
      <w:pPr>
        <w:pStyle w:val="a3"/>
        <w:jc w:val="center"/>
        <w:rPr>
          <w:b/>
          <w:bCs/>
        </w:rPr>
      </w:pPr>
      <w:r>
        <w:rPr>
          <w:b/>
          <w:bCs/>
        </w:rPr>
        <w:t>1 总 则</w:t>
      </w:r>
    </w:p>
    <w:p w:rsidR="001611C5" w:rsidRDefault="001611C5" w:rsidP="001611C5">
      <w:pPr>
        <w:pStyle w:val="a3"/>
      </w:pPr>
      <w:r>
        <w:t>1．0．1 依据《中华人民共和国城乡规划法》，为统筹城乡发展，集约节约、科学合理地利用土地资源，制定本标准。</w:t>
      </w:r>
    </w:p>
    <w:p w:rsidR="001611C5" w:rsidRDefault="001611C5" w:rsidP="001611C5">
      <w:pPr>
        <w:pStyle w:val="a3"/>
      </w:pPr>
      <w:r>
        <w:t>1．0．2 本标准适用于城市、县人民政府所在地镇和其他具备条件的镇的总体规划和控制性详细规划的编制、用地统计和用地管理工作。</w:t>
      </w:r>
    </w:p>
    <w:p w:rsidR="001611C5" w:rsidRDefault="001611C5" w:rsidP="001611C5">
      <w:pPr>
        <w:pStyle w:val="a3"/>
      </w:pPr>
      <w:r>
        <w:t>1．0．3 编制城市(镇)总体规划和控制性详细规划除应符合本标准外，尚应符合国家现行有关标准的规定。</w:t>
      </w:r>
    </w:p>
    <w:p w:rsidR="00B97E2B" w:rsidRDefault="00B97E2B" w:rsidP="00B97E2B">
      <w:pPr>
        <w:pStyle w:val="a3"/>
        <w:jc w:val="center"/>
        <w:rPr>
          <w:b/>
          <w:bCs/>
        </w:rPr>
      </w:pPr>
      <w:r>
        <w:rPr>
          <w:b/>
          <w:bCs/>
        </w:rPr>
        <w:t>2 术 语</w:t>
      </w:r>
    </w:p>
    <w:p w:rsidR="00B97E2B" w:rsidRDefault="00B97E2B" w:rsidP="00B97E2B">
      <w:pPr>
        <w:pStyle w:val="a3"/>
      </w:pPr>
      <w:r>
        <w:lastRenderedPageBreak/>
        <w:t>2．0．1 城乡用地 town and country land</w:t>
      </w:r>
      <w:r>
        <w:br/>
        <w:t>指市(县、镇)域范围内所有土地，包括建设用地(development land)与非建设用地(no-development land)。建设用地包括城乡居民点建设用地、区域交通设施用地、区域公用设施用地、特殊用地、采矿用地以及其他建设用地，非建设用地包括水域、农林用地以及其他非建设用地。城乡用地内各类用地的术语见本标准表3．2．2。</w:t>
      </w:r>
    </w:p>
    <w:p w:rsidR="00B97E2B" w:rsidRDefault="00B97E2B" w:rsidP="00B97E2B">
      <w:pPr>
        <w:pStyle w:val="a3"/>
      </w:pPr>
      <w:r>
        <w:t>2．0．2 城市建设用地 urban development land</w:t>
      </w:r>
      <w:r>
        <w:br/>
        <w:t>指城市(镇)内居住用地(residential)、公共管理与公共服务设施用地(administration and public services)、商业服务业设施用地(commercial and business)、工业用地(industrial，manufacturing)、物流仓储用地(logistics and warehouse)、道路与交通设施用地(road，street and transportation)、公用设施用地(public utilities)、绿地与广场用地(green space and</w:t>
      </w:r>
      <w:r>
        <w:br/>
        <w:t>square)的统称。城市建设用地内各类用地的术语见本标准表3．3．2。城市建设用地规模指上述用地之和，单位为hm</w:t>
      </w:r>
      <w:r>
        <w:rPr>
          <w:vertAlign w:val="superscript"/>
        </w:rPr>
        <w:t>2</w:t>
      </w:r>
      <w:r>
        <w:t>。</w:t>
      </w:r>
    </w:p>
    <w:p w:rsidR="00B97E2B" w:rsidRDefault="00B97E2B" w:rsidP="00B97E2B">
      <w:pPr>
        <w:pStyle w:val="a3"/>
      </w:pPr>
      <w:r>
        <w:t>2．0．3 人口规模 population</w:t>
      </w:r>
      <w:r>
        <w:br/>
        <w:t>人口规模分为现状人口规模与规划人口规模，人口规模应按常住人口进行统计。常住人口指户籍人口数量与半年以上的暂住人口数量之和，单位为万人。</w:t>
      </w:r>
    </w:p>
    <w:p w:rsidR="00B97E2B" w:rsidRDefault="00B97E2B" w:rsidP="00B97E2B">
      <w:pPr>
        <w:pStyle w:val="a3"/>
      </w:pPr>
      <w:r>
        <w:t>2．0．4 人均城市建设用地面积 urban development land area per capita</w:t>
      </w:r>
      <w:r>
        <w:br/>
        <w:t>指城市(镇)内的城市建设用地面积除以该范围内的常住人口数量，单位为m</w:t>
      </w:r>
      <w:r>
        <w:rPr>
          <w:vertAlign w:val="superscript"/>
        </w:rPr>
        <w:t>2</w:t>
      </w:r>
      <w:r>
        <w:t>／人。</w:t>
      </w:r>
    </w:p>
    <w:p w:rsidR="00B97E2B" w:rsidRDefault="00B97E2B" w:rsidP="00B97E2B">
      <w:pPr>
        <w:pStyle w:val="a3"/>
      </w:pPr>
      <w:r>
        <w:t>2．0．5 人均单项城市建设用地面积 single-category urban development land area per capita</w:t>
      </w:r>
      <w:r>
        <w:br/>
        <w:t>指城市(镇)内的居住用地、公共管理与公共服务设施用地、道路与交通设施用地以及绿地与广场用地等单项用地面积除以城市建设用地范围内的常住人口数量，单位为m</w:t>
      </w:r>
      <w:r>
        <w:rPr>
          <w:vertAlign w:val="superscript"/>
        </w:rPr>
        <w:t>2</w:t>
      </w:r>
      <w:r>
        <w:t>／人。</w:t>
      </w:r>
    </w:p>
    <w:p w:rsidR="00B97E2B" w:rsidRDefault="00B97E2B" w:rsidP="00B97E2B">
      <w:pPr>
        <w:pStyle w:val="a3"/>
      </w:pPr>
      <w:r>
        <w:t>2．0．6 人均居住用地面积 residential land area per capita</w:t>
      </w:r>
      <w:r>
        <w:br/>
        <w:t>指城市(镇)内的居住用地面积除以城市建设用地内的常住人口数量。单位为m</w:t>
      </w:r>
      <w:r>
        <w:rPr>
          <w:vertAlign w:val="superscript"/>
        </w:rPr>
        <w:t>2</w:t>
      </w:r>
      <w:r>
        <w:t>／人。</w:t>
      </w:r>
    </w:p>
    <w:p w:rsidR="00B97E2B" w:rsidRDefault="00B97E2B" w:rsidP="00B97E2B">
      <w:pPr>
        <w:pStyle w:val="a3"/>
      </w:pPr>
      <w:r>
        <w:t>2．0．7 人均公共管理与公共服务设施用地面积 administration and public services land area per capita</w:t>
      </w:r>
      <w:r>
        <w:br/>
        <w:t>指城市(镇)内的公共管理与公共服务设施用地面积除以城市建设用地范围内的常住人口数量，单位为m</w:t>
      </w:r>
      <w:r>
        <w:rPr>
          <w:vertAlign w:val="superscript"/>
        </w:rPr>
        <w:t>2</w:t>
      </w:r>
      <w:r>
        <w:t>／人。</w:t>
      </w:r>
    </w:p>
    <w:p w:rsidR="00B97E2B" w:rsidRDefault="00B97E2B" w:rsidP="00B97E2B">
      <w:pPr>
        <w:pStyle w:val="a3"/>
      </w:pPr>
      <w:r>
        <w:t>2．0．8 人均道路与交通设施用地面积 road，street and transportation land area per capita</w:t>
      </w:r>
      <w:r>
        <w:br/>
        <w:t>指城市(镇)内的道路与交通设施用地面积除以城市建设用地范围内的常住人口数量，单位为m</w:t>
      </w:r>
      <w:r>
        <w:rPr>
          <w:vertAlign w:val="superscript"/>
        </w:rPr>
        <w:t>2</w:t>
      </w:r>
      <w:r>
        <w:t>／人。</w:t>
      </w:r>
    </w:p>
    <w:p w:rsidR="00B97E2B" w:rsidRDefault="00B97E2B" w:rsidP="00B97E2B">
      <w:pPr>
        <w:pStyle w:val="a3"/>
      </w:pPr>
      <w:r>
        <w:t>2．0．9 人均绿地与广场用地面积 green space and square area per capita</w:t>
      </w:r>
      <w:r>
        <w:br/>
        <w:t>指城市(镇)内的绿地与广场用地面积除以城市建设用地范围内的常住人口数量，单位为m</w:t>
      </w:r>
      <w:r>
        <w:rPr>
          <w:vertAlign w:val="superscript"/>
        </w:rPr>
        <w:t>2</w:t>
      </w:r>
      <w:r>
        <w:t>／人。</w:t>
      </w:r>
    </w:p>
    <w:p w:rsidR="00B97E2B" w:rsidRDefault="00B97E2B" w:rsidP="00B97E2B">
      <w:pPr>
        <w:pStyle w:val="a3"/>
      </w:pPr>
      <w:r>
        <w:lastRenderedPageBreak/>
        <w:t xml:space="preserve">2．0．10 人均公园绿地面积 park land area </w:t>
      </w:r>
      <w:proofErr w:type="spellStart"/>
      <w:r>
        <w:t>percapita</w:t>
      </w:r>
      <w:proofErr w:type="spellEnd"/>
      <w:r>
        <w:br/>
        <w:t>指城市(镇)内的公园绿地面积除以城市建设用地范围内的常住人口数量，单位为m</w:t>
      </w:r>
      <w:r>
        <w:rPr>
          <w:vertAlign w:val="superscript"/>
        </w:rPr>
        <w:t>2</w:t>
      </w:r>
      <w:r>
        <w:t>／人。</w:t>
      </w:r>
    </w:p>
    <w:p w:rsidR="00B97E2B" w:rsidRDefault="00B97E2B" w:rsidP="00B97E2B">
      <w:pPr>
        <w:pStyle w:val="a3"/>
      </w:pPr>
      <w:r>
        <w:t xml:space="preserve">2．0．11 城市建设用地结构 composition of urban </w:t>
      </w:r>
      <w:proofErr w:type="spellStart"/>
      <w:r>
        <w:t>developmentland</w:t>
      </w:r>
      <w:proofErr w:type="spellEnd"/>
      <w:r>
        <w:br/>
        <w:t>指城市(镇)内的居住用地、公共管理与公共服务设施用地，工业用地、道路与交通设施用地以及绿地与广场用地等单项用地面积除以城市建设用地面积得出的比重，单位为％。</w:t>
      </w:r>
    </w:p>
    <w:p w:rsidR="00B97E2B" w:rsidRDefault="00B97E2B" w:rsidP="00B97E2B">
      <w:pPr>
        <w:pStyle w:val="a3"/>
      </w:pPr>
      <w:r>
        <w:t>2．0．12 气候区 climate zone</w:t>
      </w:r>
      <w:r>
        <w:br/>
        <w:t>指根据《建筑气候区划标准》GB 50178—93，以1月平均气温、7月平均气温、7月平均相对湿度为主要指标，以年降水量、年日平均气温低于或等于5℃的日数和年日平均气温高于或等于25℃的日数为辅助指标而划分的七个一级区。</w:t>
      </w:r>
    </w:p>
    <w:p w:rsidR="00B97E2B" w:rsidRDefault="00B97E2B" w:rsidP="00B97E2B">
      <w:pPr>
        <w:pStyle w:val="a3"/>
        <w:jc w:val="center"/>
        <w:rPr>
          <w:b/>
          <w:bCs/>
        </w:rPr>
      </w:pPr>
      <w:r>
        <w:rPr>
          <w:b/>
          <w:bCs/>
        </w:rPr>
        <w:t>3 用地分类</w:t>
      </w:r>
      <w:r w:rsidR="00232245">
        <w:rPr>
          <w:b/>
          <w:bCs/>
        </w:rPr>
        <w:br/>
      </w:r>
      <w:r>
        <w:rPr>
          <w:b/>
          <w:bCs/>
        </w:rPr>
        <w:t>3．1 一般规定</w:t>
      </w:r>
    </w:p>
    <w:p w:rsidR="00B97E2B" w:rsidRDefault="00B97E2B" w:rsidP="00B97E2B">
      <w:pPr>
        <w:pStyle w:val="a3"/>
      </w:pPr>
      <w:r>
        <w:t>3．1．1 用地分类包括城乡用地分类、城市建设用地分类两部分，应按土地使用的主要性质进行划分。</w:t>
      </w:r>
    </w:p>
    <w:p w:rsidR="00B97E2B" w:rsidRDefault="00B97E2B" w:rsidP="00B97E2B">
      <w:pPr>
        <w:pStyle w:val="a3"/>
      </w:pPr>
      <w:r>
        <w:t>3．1．2 用地分类采用大类、中类和小类3级分类体系。大类应采用英文字母表示，中类和小类应采用英文字母和阿拉伯数字组合表示。</w:t>
      </w:r>
    </w:p>
    <w:p w:rsidR="00B97E2B" w:rsidRDefault="00B97E2B" w:rsidP="00B97E2B">
      <w:pPr>
        <w:pStyle w:val="a3"/>
      </w:pPr>
      <w:r>
        <w:t>3．1．3 使用本分类时，可根据工作性质、工作内容及工作深度的不同要求，采用本分类的全部或部分类别。</w:t>
      </w:r>
    </w:p>
    <w:p w:rsidR="00232245" w:rsidRDefault="00232245" w:rsidP="00232245">
      <w:pPr>
        <w:pStyle w:val="a3"/>
        <w:jc w:val="center"/>
        <w:rPr>
          <w:b/>
          <w:bCs/>
        </w:rPr>
      </w:pPr>
      <w:r>
        <w:rPr>
          <w:b/>
          <w:bCs/>
        </w:rPr>
        <w:t>3．2 城乡用地分类</w:t>
      </w:r>
    </w:p>
    <w:p w:rsidR="00232245" w:rsidRDefault="00232245" w:rsidP="00232245">
      <w:pPr>
        <w:pStyle w:val="a3"/>
      </w:pPr>
      <w:r>
        <w:t>3．2．1 城乡用地共分为2大类、9中类、14小类。</w:t>
      </w:r>
    </w:p>
    <w:p w:rsidR="00232245" w:rsidRDefault="00232245" w:rsidP="00232245">
      <w:pPr>
        <w:pStyle w:val="a3"/>
        <w:rPr>
          <w:rStyle w:val="a4"/>
          <w:rFonts w:hint="eastAsia"/>
        </w:rPr>
      </w:pPr>
      <w:r>
        <w:rPr>
          <w:rStyle w:val="a4"/>
        </w:rPr>
        <w:t>3．2．2 城乡用地分类和代码应符合表3．2．2的规定。</w:t>
      </w:r>
    </w:p>
    <w:p w:rsidR="00232245" w:rsidRDefault="00232245" w:rsidP="00232245">
      <w:pPr>
        <w:pStyle w:val="a3"/>
        <w:rPr>
          <w:rFonts w:hint="eastAsia"/>
        </w:rPr>
      </w:pPr>
      <w:r>
        <w:rPr>
          <w:noProof/>
        </w:rPr>
        <w:drawing>
          <wp:inline distT="0" distB="0" distL="0" distR="0" wp14:anchorId="6BE7E9B9" wp14:editId="2BB6DB0D">
            <wp:extent cx="4296161" cy="2752725"/>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296161" cy="2752725"/>
                    </a:xfrm>
                    <a:prstGeom prst="rect">
                      <a:avLst/>
                    </a:prstGeom>
                  </pic:spPr>
                </pic:pic>
              </a:graphicData>
            </a:graphic>
          </wp:inline>
        </w:drawing>
      </w:r>
    </w:p>
    <w:p w:rsidR="00232245" w:rsidRDefault="00232245" w:rsidP="00232245">
      <w:pPr>
        <w:pStyle w:val="a3"/>
        <w:rPr>
          <w:rFonts w:hint="eastAsia"/>
        </w:rPr>
      </w:pPr>
      <w:r>
        <w:rPr>
          <w:noProof/>
        </w:rPr>
        <w:lastRenderedPageBreak/>
        <w:drawing>
          <wp:inline distT="0" distB="0" distL="0" distR="0" wp14:anchorId="4EE5CCA3" wp14:editId="501B4B83">
            <wp:extent cx="5272920" cy="4657725"/>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74310" cy="4658953"/>
                    </a:xfrm>
                    <a:prstGeom prst="rect">
                      <a:avLst/>
                    </a:prstGeom>
                  </pic:spPr>
                </pic:pic>
              </a:graphicData>
            </a:graphic>
          </wp:inline>
        </w:drawing>
      </w:r>
    </w:p>
    <w:p w:rsidR="00232245" w:rsidRDefault="00232245" w:rsidP="00232245">
      <w:pPr>
        <w:pStyle w:val="a3"/>
        <w:rPr>
          <w:rFonts w:hint="eastAsia"/>
        </w:rPr>
      </w:pPr>
      <w:r>
        <w:rPr>
          <w:noProof/>
        </w:rPr>
        <w:drawing>
          <wp:inline distT="0" distB="0" distL="0" distR="0" wp14:anchorId="4376E4E0" wp14:editId="3719CE54">
            <wp:extent cx="5057775" cy="374214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057775" cy="3742148"/>
                    </a:xfrm>
                    <a:prstGeom prst="rect">
                      <a:avLst/>
                    </a:prstGeom>
                  </pic:spPr>
                </pic:pic>
              </a:graphicData>
            </a:graphic>
          </wp:inline>
        </w:drawing>
      </w:r>
    </w:p>
    <w:p w:rsidR="00232245" w:rsidRDefault="00232245" w:rsidP="00232245">
      <w:pPr>
        <w:pStyle w:val="a3"/>
        <w:rPr>
          <w:rFonts w:hint="eastAsia"/>
        </w:rPr>
      </w:pPr>
      <w:r>
        <w:rPr>
          <w:noProof/>
        </w:rPr>
        <w:lastRenderedPageBreak/>
        <w:drawing>
          <wp:inline distT="0" distB="0" distL="0" distR="0" wp14:anchorId="7E0A5E58" wp14:editId="1834D13B">
            <wp:extent cx="5274310" cy="3997854"/>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3997854"/>
                    </a:xfrm>
                    <a:prstGeom prst="rect">
                      <a:avLst/>
                    </a:prstGeom>
                  </pic:spPr>
                </pic:pic>
              </a:graphicData>
            </a:graphic>
          </wp:inline>
        </w:drawing>
      </w:r>
    </w:p>
    <w:p w:rsidR="00232245" w:rsidRDefault="00232245" w:rsidP="00232245">
      <w:pPr>
        <w:pStyle w:val="a3"/>
        <w:jc w:val="center"/>
        <w:rPr>
          <w:b/>
          <w:bCs/>
        </w:rPr>
      </w:pPr>
      <w:r>
        <w:rPr>
          <w:b/>
          <w:bCs/>
        </w:rPr>
        <w:t>3．3 城市建设用地分类</w:t>
      </w:r>
    </w:p>
    <w:p w:rsidR="00232245" w:rsidRDefault="00232245" w:rsidP="00232245">
      <w:pPr>
        <w:pStyle w:val="a3"/>
      </w:pPr>
      <w:r>
        <w:t xml:space="preserve">3．3．1 </w:t>
      </w:r>
      <w:proofErr w:type="gramStart"/>
      <w:r>
        <w:t>槭</w:t>
      </w:r>
      <w:proofErr w:type="gramEnd"/>
      <w:r>
        <w:t>市建没用地共分为8大类、35中类、42小类。</w:t>
      </w:r>
    </w:p>
    <w:p w:rsidR="00232245" w:rsidRDefault="00232245" w:rsidP="00232245">
      <w:pPr>
        <w:pStyle w:val="a3"/>
        <w:rPr>
          <w:rStyle w:val="a4"/>
          <w:rFonts w:hint="eastAsia"/>
        </w:rPr>
      </w:pPr>
      <w:r>
        <w:rPr>
          <w:rStyle w:val="a4"/>
        </w:rPr>
        <w:t>3．3．2 城市建设用地分类和代码应符合表3．3．2的规定。</w:t>
      </w:r>
    </w:p>
    <w:p w:rsidR="00DA5B65" w:rsidRDefault="00DA5B65" w:rsidP="00232245">
      <w:pPr>
        <w:pStyle w:val="a3"/>
        <w:rPr>
          <w:rFonts w:hint="eastAsia"/>
        </w:rPr>
      </w:pPr>
      <w:r>
        <w:rPr>
          <w:noProof/>
        </w:rPr>
        <w:drawing>
          <wp:inline distT="0" distB="0" distL="0" distR="0" wp14:anchorId="083B0877" wp14:editId="02710D41">
            <wp:extent cx="5274310" cy="2659742"/>
            <wp:effectExtent l="0" t="0" r="254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659742"/>
                    </a:xfrm>
                    <a:prstGeom prst="rect">
                      <a:avLst/>
                    </a:prstGeom>
                  </pic:spPr>
                </pic:pic>
              </a:graphicData>
            </a:graphic>
          </wp:inline>
        </w:drawing>
      </w:r>
    </w:p>
    <w:p w:rsidR="00DA5B65" w:rsidRDefault="00DA5B65" w:rsidP="00232245">
      <w:pPr>
        <w:pStyle w:val="a3"/>
        <w:rPr>
          <w:rFonts w:hint="eastAsia"/>
        </w:rPr>
      </w:pPr>
    </w:p>
    <w:p w:rsidR="00DA5B65" w:rsidRDefault="00DA5B65" w:rsidP="00232245">
      <w:pPr>
        <w:pStyle w:val="a3"/>
        <w:rPr>
          <w:rFonts w:hint="eastAsia"/>
        </w:rPr>
      </w:pPr>
      <w:r>
        <w:rPr>
          <w:noProof/>
        </w:rPr>
        <w:lastRenderedPageBreak/>
        <w:drawing>
          <wp:inline distT="0" distB="0" distL="0" distR="0" wp14:anchorId="53127646" wp14:editId="4D12D582">
            <wp:extent cx="5274310" cy="4451420"/>
            <wp:effectExtent l="0" t="0" r="254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4451420"/>
                    </a:xfrm>
                    <a:prstGeom prst="rect">
                      <a:avLst/>
                    </a:prstGeom>
                  </pic:spPr>
                </pic:pic>
              </a:graphicData>
            </a:graphic>
          </wp:inline>
        </w:drawing>
      </w:r>
    </w:p>
    <w:p w:rsidR="00DA5B65" w:rsidRDefault="00DA5B65" w:rsidP="00232245">
      <w:pPr>
        <w:pStyle w:val="a3"/>
        <w:rPr>
          <w:rFonts w:hint="eastAsia"/>
        </w:rPr>
      </w:pPr>
      <w:r>
        <w:rPr>
          <w:noProof/>
        </w:rPr>
        <w:drawing>
          <wp:inline distT="0" distB="0" distL="0" distR="0" wp14:anchorId="1A482966" wp14:editId="1FE53EF0">
            <wp:extent cx="5191125" cy="3666709"/>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92785" cy="3667882"/>
                    </a:xfrm>
                    <a:prstGeom prst="rect">
                      <a:avLst/>
                    </a:prstGeom>
                  </pic:spPr>
                </pic:pic>
              </a:graphicData>
            </a:graphic>
          </wp:inline>
        </w:drawing>
      </w:r>
    </w:p>
    <w:p w:rsidR="00AB41CA" w:rsidRDefault="00AB41CA" w:rsidP="00232245">
      <w:pPr>
        <w:pStyle w:val="a3"/>
        <w:rPr>
          <w:rFonts w:hint="eastAsia"/>
        </w:rPr>
      </w:pPr>
      <w:r>
        <w:rPr>
          <w:noProof/>
        </w:rPr>
        <w:lastRenderedPageBreak/>
        <w:drawing>
          <wp:inline distT="0" distB="0" distL="0" distR="0" wp14:anchorId="75C330AB" wp14:editId="159D65CD">
            <wp:extent cx="5274310" cy="3058367"/>
            <wp:effectExtent l="0" t="0" r="254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058367"/>
                    </a:xfrm>
                    <a:prstGeom prst="rect">
                      <a:avLst/>
                    </a:prstGeom>
                  </pic:spPr>
                </pic:pic>
              </a:graphicData>
            </a:graphic>
          </wp:inline>
        </w:drawing>
      </w:r>
    </w:p>
    <w:p w:rsidR="00AB41CA" w:rsidRDefault="00AB41CA" w:rsidP="00232245">
      <w:pPr>
        <w:pStyle w:val="a3"/>
        <w:rPr>
          <w:rFonts w:hint="eastAsia"/>
        </w:rPr>
      </w:pPr>
      <w:r>
        <w:rPr>
          <w:noProof/>
        </w:rPr>
        <w:drawing>
          <wp:inline distT="0" distB="0" distL="0" distR="0" wp14:anchorId="0ABEE0A8" wp14:editId="57BD3CC2">
            <wp:extent cx="5048250" cy="47145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49894" cy="4716086"/>
                    </a:xfrm>
                    <a:prstGeom prst="rect">
                      <a:avLst/>
                    </a:prstGeom>
                  </pic:spPr>
                </pic:pic>
              </a:graphicData>
            </a:graphic>
          </wp:inline>
        </w:drawing>
      </w:r>
    </w:p>
    <w:p w:rsidR="00AB41CA" w:rsidRDefault="00AB41CA" w:rsidP="00232245">
      <w:pPr>
        <w:pStyle w:val="a3"/>
        <w:rPr>
          <w:rFonts w:hint="eastAsia"/>
        </w:rPr>
      </w:pPr>
    </w:p>
    <w:p w:rsidR="00741C5E" w:rsidRDefault="00741C5E" w:rsidP="00232245">
      <w:pPr>
        <w:pStyle w:val="a3"/>
        <w:rPr>
          <w:rFonts w:hint="eastAsia"/>
        </w:rPr>
      </w:pPr>
      <w:r>
        <w:rPr>
          <w:noProof/>
        </w:rPr>
        <w:lastRenderedPageBreak/>
        <w:drawing>
          <wp:inline distT="0" distB="0" distL="0" distR="0" wp14:anchorId="12965DCE" wp14:editId="10635108">
            <wp:extent cx="5274310" cy="4679729"/>
            <wp:effectExtent l="0" t="0" r="254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4679729"/>
                    </a:xfrm>
                    <a:prstGeom prst="rect">
                      <a:avLst/>
                    </a:prstGeom>
                  </pic:spPr>
                </pic:pic>
              </a:graphicData>
            </a:graphic>
          </wp:inline>
        </w:drawing>
      </w:r>
    </w:p>
    <w:p w:rsidR="00741C5E" w:rsidRDefault="00741C5E" w:rsidP="00232245">
      <w:pPr>
        <w:pStyle w:val="a3"/>
        <w:rPr>
          <w:rFonts w:hint="eastAsia"/>
        </w:rPr>
      </w:pPr>
      <w:r>
        <w:rPr>
          <w:noProof/>
        </w:rPr>
        <w:drawing>
          <wp:inline distT="0" distB="0" distL="0" distR="0" wp14:anchorId="0B26BA4E" wp14:editId="32B2E45F">
            <wp:extent cx="4943475" cy="3058202"/>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41095" cy="3056730"/>
                    </a:xfrm>
                    <a:prstGeom prst="rect">
                      <a:avLst/>
                    </a:prstGeom>
                  </pic:spPr>
                </pic:pic>
              </a:graphicData>
            </a:graphic>
          </wp:inline>
        </w:drawing>
      </w:r>
    </w:p>
    <w:p w:rsidR="00741C5E" w:rsidRDefault="00741C5E" w:rsidP="00232245">
      <w:pPr>
        <w:pStyle w:val="a3"/>
        <w:rPr>
          <w:rFonts w:hint="eastAsia"/>
        </w:rPr>
      </w:pPr>
    </w:p>
    <w:p w:rsidR="00741C5E" w:rsidRDefault="00AB7204" w:rsidP="00232245">
      <w:pPr>
        <w:pStyle w:val="a3"/>
        <w:rPr>
          <w:rFonts w:hint="eastAsia"/>
        </w:rPr>
      </w:pPr>
      <w:r>
        <w:rPr>
          <w:noProof/>
        </w:rPr>
        <w:lastRenderedPageBreak/>
        <w:drawing>
          <wp:inline distT="0" distB="0" distL="0" distR="0" wp14:anchorId="0E6BA58D" wp14:editId="62EA7587">
            <wp:extent cx="5274310" cy="3143220"/>
            <wp:effectExtent l="0" t="0" r="254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3143220"/>
                    </a:xfrm>
                    <a:prstGeom prst="rect">
                      <a:avLst/>
                    </a:prstGeom>
                  </pic:spPr>
                </pic:pic>
              </a:graphicData>
            </a:graphic>
          </wp:inline>
        </w:drawing>
      </w:r>
    </w:p>
    <w:p w:rsidR="00AB7204" w:rsidRDefault="00AB7204" w:rsidP="00232245">
      <w:pPr>
        <w:pStyle w:val="a3"/>
        <w:rPr>
          <w:rFonts w:hint="eastAsia"/>
        </w:rPr>
      </w:pPr>
      <w:r>
        <w:rPr>
          <w:noProof/>
        </w:rPr>
        <w:drawing>
          <wp:inline distT="0" distB="0" distL="0" distR="0" wp14:anchorId="65FAE5A8" wp14:editId="4791D96C">
            <wp:extent cx="5274310" cy="5057599"/>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5057599"/>
                    </a:xfrm>
                    <a:prstGeom prst="rect">
                      <a:avLst/>
                    </a:prstGeom>
                  </pic:spPr>
                </pic:pic>
              </a:graphicData>
            </a:graphic>
          </wp:inline>
        </w:drawing>
      </w:r>
    </w:p>
    <w:p w:rsidR="00AB7204" w:rsidRDefault="00AB7204" w:rsidP="00232245">
      <w:pPr>
        <w:pStyle w:val="a3"/>
        <w:rPr>
          <w:rFonts w:hint="eastAsia"/>
        </w:rPr>
      </w:pPr>
      <w:r>
        <w:rPr>
          <w:noProof/>
        </w:rPr>
        <w:lastRenderedPageBreak/>
        <w:drawing>
          <wp:inline distT="0" distB="0" distL="0" distR="0" wp14:anchorId="2D379A90" wp14:editId="0403A3B5">
            <wp:extent cx="5274310" cy="5368930"/>
            <wp:effectExtent l="0" t="0" r="254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5368930"/>
                    </a:xfrm>
                    <a:prstGeom prst="rect">
                      <a:avLst/>
                    </a:prstGeom>
                  </pic:spPr>
                </pic:pic>
              </a:graphicData>
            </a:graphic>
          </wp:inline>
        </w:drawing>
      </w:r>
    </w:p>
    <w:p w:rsidR="00AB7204" w:rsidRDefault="00AB7204" w:rsidP="00232245">
      <w:pPr>
        <w:pStyle w:val="a3"/>
        <w:rPr>
          <w:rFonts w:hint="eastAsia"/>
        </w:rPr>
      </w:pPr>
      <w:r>
        <w:rPr>
          <w:noProof/>
        </w:rPr>
        <w:drawing>
          <wp:inline distT="0" distB="0" distL="0" distR="0" wp14:anchorId="144C57D3" wp14:editId="3D349D63">
            <wp:extent cx="5057775" cy="2507228"/>
            <wp:effectExtent l="0" t="0" r="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66918" cy="2511760"/>
                    </a:xfrm>
                    <a:prstGeom prst="rect">
                      <a:avLst/>
                    </a:prstGeom>
                  </pic:spPr>
                </pic:pic>
              </a:graphicData>
            </a:graphic>
          </wp:inline>
        </w:drawing>
      </w:r>
    </w:p>
    <w:p w:rsidR="00AB7204" w:rsidRDefault="00AB7204" w:rsidP="00232245">
      <w:pPr>
        <w:pStyle w:val="a3"/>
        <w:rPr>
          <w:rFonts w:hint="eastAsia"/>
        </w:rPr>
      </w:pPr>
    </w:p>
    <w:p w:rsidR="00AB7204" w:rsidRDefault="00AB7204" w:rsidP="00232245">
      <w:pPr>
        <w:pStyle w:val="a3"/>
        <w:rPr>
          <w:rFonts w:hint="eastAsia"/>
        </w:rPr>
      </w:pPr>
      <w:r>
        <w:rPr>
          <w:noProof/>
        </w:rPr>
        <w:lastRenderedPageBreak/>
        <w:drawing>
          <wp:inline distT="0" distB="0" distL="0" distR="0" wp14:anchorId="51D87BD0" wp14:editId="5F6E7044">
            <wp:extent cx="5274310" cy="3663326"/>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3663326"/>
                    </a:xfrm>
                    <a:prstGeom prst="rect">
                      <a:avLst/>
                    </a:prstGeom>
                  </pic:spPr>
                </pic:pic>
              </a:graphicData>
            </a:graphic>
          </wp:inline>
        </w:drawing>
      </w:r>
    </w:p>
    <w:p w:rsidR="00AB7204" w:rsidRDefault="00AB7204" w:rsidP="00232245">
      <w:pPr>
        <w:pStyle w:val="a3"/>
        <w:rPr>
          <w:rFonts w:hint="eastAsia"/>
        </w:rPr>
      </w:pPr>
      <w:r>
        <w:rPr>
          <w:noProof/>
        </w:rPr>
        <w:drawing>
          <wp:inline distT="0" distB="0" distL="0" distR="0" wp14:anchorId="00C70081" wp14:editId="3DE6D1E1">
            <wp:extent cx="5274310" cy="4452641"/>
            <wp:effectExtent l="0" t="0" r="254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4452641"/>
                    </a:xfrm>
                    <a:prstGeom prst="rect">
                      <a:avLst/>
                    </a:prstGeom>
                  </pic:spPr>
                </pic:pic>
              </a:graphicData>
            </a:graphic>
          </wp:inline>
        </w:drawing>
      </w:r>
    </w:p>
    <w:p w:rsidR="00AB7204" w:rsidRDefault="00AB7204" w:rsidP="00232245">
      <w:pPr>
        <w:pStyle w:val="a3"/>
        <w:rPr>
          <w:rFonts w:hint="eastAsia"/>
        </w:rPr>
      </w:pPr>
      <w:r>
        <w:rPr>
          <w:noProof/>
        </w:rPr>
        <w:lastRenderedPageBreak/>
        <w:drawing>
          <wp:inline distT="0" distB="0" distL="0" distR="0" wp14:anchorId="7F651894" wp14:editId="1E6A2011">
            <wp:extent cx="5274310" cy="2801367"/>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801367"/>
                    </a:xfrm>
                    <a:prstGeom prst="rect">
                      <a:avLst/>
                    </a:prstGeom>
                  </pic:spPr>
                </pic:pic>
              </a:graphicData>
            </a:graphic>
          </wp:inline>
        </w:drawing>
      </w:r>
    </w:p>
    <w:p w:rsidR="00AB7204" w:rsidRDefault="00AB7204" w:rsidP="00AB7204">
      <w:pPr>
        <w:pStyle w:val="a3"/>
        <w:jc w:val="center"/>
        <w:rPr>
          <w:b/>
          <w:bCs/>
        </w:rPr>
      </w:pPr>
      <w:r>
        <w:rPr>
          <w:b/>
          <w:bCs/>
        </w:rPr>
        <w:t>4 规划建设用地标准</w:t>
      </w:r>
      <w:r>
        <w:rPr>
          <w:b/>
          <w:bCs/>
        </w:rPr>
        <w:br/>
      </w:r>
      <w:r>
        <w:rPr>
          <w:b/>
          <w:bCs/>
        </w:rPr>
        <w:br/>
        <w:t>4．1 般规定</w:t>
      </w:r>
    </w:p>
    <w:p w:rsidR="00AB7204" w:rsidRDefault="00AB7204" w:rsidP="00AB7204">
      <w:pPr>
        <w:pStyle w:val="a3"/>
      </w:pPr>
      <w:r>
        <w:t>4．1．1 用地面积应按平面投影计算。每块用地只可计算一次，不得重复。</w:t>
      </w:r>
    </w:p>
    <w:p w:rsidR="00AB7204" w:rsidRDefault="00AB7204" w:rsidP="00AB7204">
      <w:pPr>
        <w:pStyle w:val="a3"/>
      </w:pPr>
      <w:r>
        <w:t xml:space="preserve">4．1．2 城市(镇)总体规划宜采用1／10000或1／5000比例尺的图纸进行建设用地分类计算，控制性详细规划宜采用1／2000或1／1000比例尺的图纸进行用地分类计算。现状和规划的用地分类计算应采用同一比例尺。 </w:t>
      </w:r>
    </w:p>
    <w:p w:rsidR="00AB7204" w:rsidRDefault="00AB7204" w:rsidP="00AB7204">
      <w:pPr>
        <w:pStyle w:val="a3"/>
      </w:pPr>
      <w:r>
        <w:t>4．1．3 用地的计量单位应为</w:t>
      </w:r>
      <w:proofErr w:type="gramStart"/>
      <w:r>
        <w:t>万平方米</w:t>
      </w:r>
      <w:proofErr w:type="gramEnd"/>
      <w:r>
        <w:t>(公顷)，代码为“hm</w:t>
      </w:r>
      <w:r>
        <w:rPr>
          <w:vertAlign w:val="superscript"/>
        </w:rPr>
        <w:t>2</w:t>
      </w:r>
      <w:r>
        <w:t>”。数字统计精度应根据图纸比例尺确定，1／10000图纸应精确至个位，1／5000图纸应精确至小数点后一位，1／2000和1／1000图纸应精确至小数点后两位。</w:t>
      </w:r>
    </w:p>
    <w:p w:rsidR="00AB7204" w:rsidRDefault="00AB7204" w:rsidP="00AB7204">
      <w:pPr>
        <w:pStyle w:val="a3"/>
      </w:pPr>
      <w:r>
        <w:t>4．1．4 城市建设用地统计范围与人口统计范围必须一致，人口规模应按常住人口进行统计。</w:t>
      </w:r>
    </w:p>
    <w:p w:rsidR="00AB7204" w:rsidRDefault="00AB7204" w:rsidP="00AB7204">
      <w:pPr>
        <w:pStyle w:val="a3"/>
      </w:pPr>
      <w:r>
        <w:t>4．1．5 城市(镇)总体规划应统一按附录A附表的格式进行用地汇总。</w:t>
      </w:r>
    </w:p>
    <w:p w:rsidR="00AB7204" w:rsidRDefault="00AB7204" w:rsidP="00AB7204">
      <w:pPr>
        <w:pStyle w:val="a3"/>
      </w:pPr>
      <w:r>
        <w:t>4．1．6 规划建设用地标准应包括规划人均城市建设用地面积标准、规划人均单项城市建设用地面积标准和规划城市建设用地结构三部分。</w:t>
      </w:r>
    </w:p>
    <w:p w:rsidR="001F3701" w:rsidRDefault="001F3701" w:rsidP="001F3701">
      <w:pPr>
        <w:pStyle w:val="a3"/>
        <w:jc w:val="center"/>
        <w:rPr>
          <w:b/>
          <w:bCs/>
        </w:rPr>
      </w:pPr>
      <w:r>
        <w:rPr>
          <w:b/>
          <w:bCs/>
        </w:rPr>
        <w:t>4．2 规划人均城市建设用地面积标准</w:t>
      </w:r>
    </w:p>
    <w:p w:rsidR="001F3701" w:rsidRDefault="001F3701" w:rsidP="001F3701">
      <w:pPr>
        <w:pStyle w:val="a3"/>
      </w:pPr>
      <w:r>
        <w:rPr>
          <w:rStyle w:val="a4"/>
        </w:rPr>
        <w:t>4．2．1 规划人均城市建设用地面积指标应根据现状人均城市建设用地面积指标、城市(镇)所在的气候区以及规划人口规模，按表4．2．1的规定综合确定，并应同时符合表中允许采用的规划人均城市建设用地面积指标和允许调整</w:t>
      </w:r>
      <w:proofErr w:type="gramStart"/>
      <w:r>
        <w:rPr>
          <w:rStyle w:val="a4"/>
        </w:rPr>
        <w:t>幅度双</w:t>
      </w:r>
      <w:proofErr w:type="gramEnd"/>
      <w:r>
        <w:rPr>
          <w:rStyle w:val="a4"/>
        </w:rPr>
        <w:t>因子的限制要求。</w:t>
      </w:r>
    </w:p>
    <w:p w:rsidR="00AB7204" w:rsidRDefault="001F3701" w:rsidP="00232245">
      <w:pPr>
        <w:pStyle w:val="a3"/>
        <w:rPr>
          <w:rFonts w:hint="eastAsia"/>
        </w:rPr>
      </w:pPr>
      <w:r>
        <w:rPr>
          <w:noProof/>
        </w:rPr>
        <w:lastRenderedPageBreak/>
        <w:drawing>
          <wp:inline distT="0" distB="0" distL="0" distR="0" wp14:anchorId="732B8286" wp14:editId="659BA397">
            <wp:extent cx="5274310" cy="4961148"/>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4961148"/>
                    </a:xfrm>
                    <a:prstGeom prst="rect">
                      <a:avLst/>
                    </a:prstGeom>
                  </pic:spPr>
                </pic:pic>
              </a:graphicData>
            </a:graphic>
          </wp:inline>
        </w:drawing>
      </w:r>
    </w:p>
    <w:p w:rsidR="001F3701" w:rsidRDefault="001F3701" w:rsidP="00232245">
      <w:pPr>
        <w:pStyle w:val="a3"/>
        <w:rPr>
          <w:rFonts w:hint="eastAsia"/>
        </w:rPr>
      </w:pPr>
      <w:r>
        <w:rPr>
          <w:noProof/>
        </w:rPr>
        <w:drawing>
          <wp:inline distT="0" distB="0" distL="0" distR="0" wp14:anchorId="05F60CB7" wp14:editId="38A91DD0">
            <wp:extent cx="5274310" cy="816719"/>
            <wp:effectExtent l="0" t="0" r="254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816719"/>
                    </a:xfrm>
                    <a:prstGeom prst="rect">
                      <a:avLst/>
                    </a:prstGeom>
                  </pic:spPr>
                </pic:pic>
              </a:graphicData>
            </a:graphic>
          </wp:inline>
        </w:drawing>
      </w:r>
    </w:p>
    <w:p w:rsidR="001F3701" w:rsidRDefault="001F3701" w:rsidP="001F3701">
      <w:pPr>
        <w:pStyle w:val="a3"/>
      </w:pPr>
      <w:r>
        <w:rPr>
          <w:rStyle w:val="a4"/>
        </w:rPr>
        <w:t>4．2．2 新建城市(镇)的规划人均城市建设用地面积指标宜在(85．1～105．0)m</w:t>
      </w:r>
      <w:r>
        <w:rPr>
          <w:rStyle w:val="a4"/>
          <w:vertAlign w:val="superscript"/>
        </w:rPr>
        <w:t>2</w:t>
      </w:r>
      <w:r>
        <w:rPr>
          <w:rStyle w:val="a4"/>
        </w:rPr>
        <w:t>／人内确定。</w:t>
      </w:r>
    </w:p>
    <w:p w:rsidR="001F3701" w:rsidRDefault="001F3701" w:rsidP="001F3701">
      <w:pPr>
        <w:pStyle w:val="a3"/>
      </w:pPr>
      <w:r>
        <w:rPr>
          <w:rStyle w:val="a4"/>
        </w:rPr>
        <w:t>4．2．3 首都的规划人均城市建设用地面积指标应在(105．1～115．0)m</w:t>
      </w:r>
      <w:r>
        <w:rPr>
          <w:rStyle w:val="a4"/>
          <w:vertAlign w:val="superscript"/>
        </w:rPr>
        <w:t>2</w:t>
      </w:r>
      <w:r>
        <w:rPr>
          <w:rStyle w:val="a4"/>
        </w:rPr>
        <w:t>／人内确定。</w:t>
      </w:r>
    </w:p>
    <w:p w:rsidR="001F3701" w:rsidRDefault="001F3701" w:rsidP="001F3701">
      <w:pPr>
        <w:pStyle w:val="a3"/>
      </w:pPr>
      <w:r>
        <w:rPr>
          <w:rStyle w:val="a4"/>
        </w:rPr>
        <w:t>4．2．4 边远地区、少数民族地区城市(镇)以及部分山地城市(镇)、人口较少的工矿业城市(镇)、风景旅游城市(镇)等，不符合表4．2．1规定时，应专门论证确定规划人均城市建设用地面积指标，且上限不得大于150．0m</w:t>
      </w:r>
      <w:r>
        <w:rPr>
          <w:rStyle w:val="a4"/>
          <w:vertAlign w:val="superscript"/>
        </w:rPr>
        <w:t>2</w:t>
      </w:r>
      <w:r>
        <w:rPr>
          <w:rStyle w:val="a4"/>
        </w:rPr>
        <w:t>／人。</w:t>
      </w:r>
    </w:p>
    <w:p w:rsidR="001F3701" w:rsidRDefault="001F3701" w:rsidP="001F3701">
      <w:pPr>
        <w:pStyle w:val="a3"/>
      </w:pPr>
      <w:r>
        <w:rPr>
          <w:rStyle w:val="a4"/>
        </w:rPr>
        <w:t>4．2．5 编制和修订城市(镇)总体规划应以本标准作为规划城市建设用地的远期控制标准。</w:t>
      </w:r>
    </w:p>
    <w:p w:rsidR="001F3701" w:rsidRDefault="001F3701" w:rsidP="001F3701">
      <w:pPr>
        <w:pStyle w:val="a3"/>
        <w:jc w:val="center"/>
        <w:rPr>
          <w:b/>
          <w:bCs/>
        </w:rPr>
      </w:pPr>
      <w:r>
        <w:rPr>
          <w:b/>
          <w:bCs/>
        </w:rPr>
        <w:lastRenderedPageBreak/>
        <w:t>4．3 规划人均单项城市建设用地面积标准</w:t>
      </w:r>
    </w:p>
    <w:p w:rsidR="001F3701" w:rsidRDefault="001F3701" w:rsidP="001F3701">
      <w:pPr>
        <w:pStyle w:val="a3"/>
        <w:rPr>
          <w:rStyle w:val="a4"/>
          <w:rFonts w:hint="eastAsia"/>
        </w:rPr>
      </w:pPr>
      <w:r>
        <w:rPr>
          <w:rStyle w:val="a4"/>
        </w:rPr>
        <w:t>4．3．1 规划人均居住用地面积指标应符合表4．3．1的规定。</w:t>
      </w:r>
    </w:p>
    <w:p w:rsidR="001F3701" w:rsidRDefault="001F3701" w:rsidP="001F3701">
      <w:pPr>
        <w:pStyle w:val="a3"/>
      </w:pPr>
      <w:r>
        <w:rPr>
          <w:noProof/>
        </w:rPr>
        <w:drawing>
          <wp:inline distT="0" distB="0" distL="0" distR="0" wp14:anchorId="086B4E98" wp14:editId="654D7EE0">
            <wp:extent cx="5274310" cy="780158"/>
            <wp:effectExtent l="0" t="0" r="254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780158"/>
                    </a:xfrm>
                    <a:prstGeom prst="rect">
                      <a:avLst/>
                    </a:prstGeom>
                  </pic:spPr>
                </pic:pic>
              </a:graphicData>
            </a:graphic>
          </wp:inline>
        </w:drawing>
      </w:r>
    </w:p>
    <w:p w:rsidR="001F3701" w:rsidRDefault="001F3701" w:rsidP="001F3701">
      <w:pPr>
        <w:pStyle w:val="a3"/>
        <w:jc w:val="center"/>
      </w:pPr>
      <w:r>
        <w:rPr>
          <w:rStyle w:val="a4"/>
        </w:rPr>
        <w:t>4．3．2 规划人均公共管理与公共服务设施用地面积不应小于5．5m</w:t>
      </w:r>
      <w:r>
        <w:rPr>
          <w:rStyle w:val="a4"/>
          <w:vertAlign w:val="superscript"/>
        </w:rPr>
        <w:t>2</w:t>
      </w:r>
      <w:r>
        <w:rPr>
          <w:rStyle w:val="a4"/>
        </w:rPr>
        <w:t>／人。</w:t>
      </w:r>
    </w:p>
    <w:p w:rsidR="001F3701" w:rsidRDefault="001F3701" w:rsidP="001F3701">
      <w:pPr>
        <w:pStyle w:val="a3"/>
      </w:pPr>
      <w:r>
        <w:rPr>
          <w:rStyle w:val="a4"/>
        </w:rPr>
        <w:t>4．3．3 规划人均道路与交通设施用地面积不应小于12．0m</w:t>
      </w:r>
      <w:r>
        <w:rPr>
          <w:rStyle w:val="a4"/>
          <w:vertAlign w:val="superscript"/>
        </w:rPr>
        <w:t>2</w:t>
      </w:r>
      <w:r>
        <w:rPr>
          <w:rStyle w:val="a4"/>
        </w:rPr>
        <w:t>／人。</w:t>
      </w:r>
    </w:p>
    <w:p w:rsidR="001F3701" w:rsidRDefault="001F3701" w:rsidP="001F3701">
      <w:pPr>
        <w:pStyle w:val="a3"/>
      </w:pPr>
      <w:r>
        <w:rPr>
          <w:rStyle w:val="a4"/>
        </w:rPr>
        <w:t>4．3．4 规划人均绿地与广场用地面积不应小于10．0m</w:t>
      </w:r>
      <w:r>
        <w:rPr>
          <w:rStyle w:val="a4"/>
          <w:vertAlign w:val="superscript"/>
        </w:rPr>
        <w:t>2</w:t>
      </w:r>
      <w:r>
        <w:rPr>
          <w:rStyle w:val="a4"/>
        </w:rPr>
        <w:t>／人，其中人均公园绿地面积不应小于8．0m</w:t>
      </w:r>
      <w:r>
        <w:rPr>
          <w:rStyle w:val="a4"/>
          <w:vertAlign w:val="superscript"/>
        </w:rPr>
        <w:t>2</w:t>
      </w:r>
      <w:r>
        <w:rPr>
          <w:rStyle w:val="a4"/>
        </w:rPr>
        <w:t>／人。</w:t>
      </w:r>
    </w:p>
    <w:p w:rsidR="001F3701" w:rsidRDefault="001F3701" w:rsidP="001F3701">
      <w:pPr>
        <w:pStyle w:val="a3"/>
      </w:pPr>
      <w:r>
        <w:rPr>
          <w:rStyle w:val="a4"/>
        </w:rPr>
        <w:t>4．3．5 编制和修订城市(镇)总体规划应以本标准作为规划单项城市建设用地的远期控制标准。</w:t>
      </w:r>
    </w:p>
    <w:p w:rsidR="001F3701" w:rsidRDefault="001F3701" w:rsidP="001F3701">
      <w:pPr>
        <w:pStyle w:val="a3"/>
        <w:jc w:val="center"/>
        <w:rPr>
          <w:b/>
          <w:bCs/>
        </w:rPr>
      </w:pPr>
      <w:r>
        <w:rPr>
          <w:b/>
          <w:bCs/>
        </w:rPr>
        <w:t>4．4 规划城市建设用地结构</w:t>
      </w:r>
    </w:p>
    <w:p w:rsidR="001F3701" w:rsidRDefault="001F3701" w:rsidP="001F3701">
      <w:pPr>
        <w:pStyle w:val="a3"/>
      </w:pPr>
      <w:r>
        <w:t>4．4．1 居住用地、公共管理与公共服务设施用地、工业用地、道路与交通设施用地和绿地与广场用地五大类主要用地</w:t>
      </w:r>
      <w:proofErr w:type="gramStart"/>
      <w:r>
        <w:t>规划占</w:t>
      </w:r>
      <w:proofErr w:type="gramEnd"/>
      <w:r>
        <w:t>城市建设用地的比例</w:t>
      </w:r>
      <w:proofErr w:type="gramStart"/>
      <w:r>
        <w:t>宜符合表</w:t>
      </w:r>
      <w:proofErr w:type="gramEnd"/>
      <w:r>
        <w:t>4．4．1的规定。</w:t>
      </w:r>
    </w:p>
    <w:p w:rsidR="001F3701" w:rsidRDefault="001F3701" w:rsidP="001F3701">
      <w:pPr>
        <w:pStyle w:val="a3"/>
        <w:jc w:val="center"/>
      </w:pPr>
      <w:r>
        <w:rPr>
          <w:noProof/>
        </w:rPr>
        <w:drawing>
          <wp:inline distT="0" distB="0" distL="0" distR="0" wp14:anchorId="1DC2BFFC" wp14:editId="1FFAC9B9">
            <wp:extent cx="5274310" cy="1653716"/>
            <wp:effectExtent l="0" t="0" r="254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653716"/>
                    </a:xfrm>
                    <a:prstGeom prst="rect">
                      <a:avLst/>
                    </a:prstGeom>
                  </pic:spPr>
                </pic:pic>
              </a:graphicData>
            </a:graphic>
          </wp:inline>
        </w:drawing>
      </w:r>
    </w:p>
    <w:p w:rsidR="001F3701" w:rsidRDefault="001F3701" w:rsidP="001F3701">
      <w:pPr>
        <w:pStyle w:val="a3"/>
      </w:pPr>
      <w:r>
        <w:t xml:space="preserve">4．4．2 工矿城市(镇)、风景旅游城市(镇)以及其他具有特殊情况的城市(镇)，其规划城市建设用地结构可根据实际情况具体确定。 </w:t>
      </w:r>
    </w:p>
    <w:p w:rsidR="001F3701" w:rsidRDefault="001F3701" w:rsidP="001F3701">
      <w:pPr>
        <w:pStyle w:val="a3"/>
        <w:jc w:val="center"/>
      </w:pPr>
    </w:p>
    <w:p w:rsidR="001F3701" w:rsidRDefault="001F3701" w:rsidP="001F3701">
      <w:pPr>
        <w:pStyle w:val="a3"/>
        <w:jc w:val="center"/>
      </w:pPr>
    </w:p>
    <w:p w:rsidR="001F3701" w:rsidRPr="001F3701" w:rsidRDefault="001F3701" w:rsidP="00232245">
      <w:pPr>
        <w:pStyle w:val="a3"/>
      </w:pPr>
    </w:p>
    <w:p w:rsidR="00232245" w:rsidRDefault="00232245" w:rsidP="00232245">
      <w:pPr>
        <w:pStyle w:val="a3"/>
        <w:jc w:val="center"/>
      </w:pPr>
      <w:r>
        <w:rPr>
          <w:noProof/>
        </w:rPr>
        <w:lastRenderedPageBreak/>
        <mc:AlternateContent>
          <mc:Choice Requires="wps">
            <w:drawing>
              <wp:inline distT="0" distB="0" distL="0" distR="0">
                <wp:extent cx="5248275" cy="2686050"/>
                <wp:effectExtent l="0" t="0" r="0" b="0"/>
                <wp:docPr id="22" name="矩形 22" descr="mk:@MSITStore:F:\规划规范大全.chm::/01/htm104/images/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48275" cy="268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22" o:spid="_x0000_s1026" alt="mk:@MSITStore:F:\规划规范大全.chm::/01/htm104/images/04.jpg" style="width:413.25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" filled="f" stroked="f">
                <o:lock v:ext="edit" aspectratio="t"/>
                <w10:anchorlock/>
              </v:rect>
            </w:pict>
          </mc:Fallback>
        </mc:AlternateContent>
      </w:r>
      <w:r>
        <w:br/>
      </w:r>
      <w:r>
        <w:rPr>
          <w:noProof/>
        </w:rPr>
        <w:lastRenderedPageBreak/>
        <mc:AlternateContent>
          <mc:Choice Requires="wps">
            <w:drawing>
              <wp:inline distT="0" distB="0" distL="0" distR="0">
                <wp:extent cx="5324475" cy="8448675"/>
                <wp:effectExtent l="0" t="0" r="0" b="0"/>
                <wp:docPr id="21" name="矩形 21" descr="mk:@MSITStore:F:\规划规范大全.chm::/01/htm104/images/0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24475" cy="844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21" o:spid="_x0000_s1026" alt="mk:@MSITStore:F:\规划规范大全.chm::/01/htm104/images/05.jpg" style="width:419.25pt;height:6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" filled="f" stroked="f">
                <o:lock v:ext="edit" aspectratio="t"/>
                <w10:anchorlock/>
              </v:rect>
            </w:pict>
          </mc:Fallback>
        </mc:AlternateContent>
      </w:r>
      <w:r>
        <w:br/>
      </w:r>
      <w:r>
        <w:rPr>
          <w:noProof/>
        </w:rPr>
        <w:lastRenderedPageBreak/>
        <mc:AlternateContent>
          <mc:Choice Requires="wps">
            <w:drawing>
              <wp:inline distT="0" distB="0" distL="0" distR="0">
                <wp:extent cx="5267325" cy="8439150"/>
                <wp:effectExtent l="0" t="0" r="0" b="0"/>
                <wp:docPr id="20" name="矩形 20" descr="mk:@MSITStore:F:\规划规范大全.chm::/01/htm104/images/0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67325" cy="843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20" o:spid="_x0000_s1026" alt="mk:@MSITStore:F:\规划规范大全.chm::/01/htm104/images/06.jpg" style="width:414.75pt;height:6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" filled="f" stroked="f">
                <o:lock v:ext="edit" aspectratio="t"/>
                <w10:anchorlock/>
              </v:rect>
            </w:pict>
          </mc:Fallback>
        </mc:AlternateContent>
      </w:r>
      <w:r>
        <w:br/>
      </w:r>
      <w:r>
        <w:rPr>
          <w:noProof/>
        </w:rPr>
        <w:lastRenderedPageBreak/>
        <mc:AlternateContent>
          <mc:Choice Requires="wps">
            <w:drawing>
              <wp:inline distT="0" distB="0" distL="0" distR="0">
                <wp:extent cx="5362575" cy="8601075"/>
                <wp:effectExtent l="0" t="0" r="0" b="0"/>
                <wp:docPr id="19" name="矩形 19" descr="mk:@MSITStore:F:\规划规范大全.chm::/01/htm104/images/0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62575" cy="860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9" o:spid="_x0000_s1026" alt="mk:@MSITStore:F:\规划规范大全.chm::/01/htm104/images/07.jpg" style="width:422.25pt;height:6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" filled="f" stroked="f">
                <o:lock v:ext="edit" aspectratio="t"/>
                <w10:anchorlock/>
              </v:rect>
            </w:pict>
          </mc:Fallback>
        </mc:AlternateContent>
      </w:r>
      <w:r>
        <w:lastRenderedPageBreak/>
        <w:br/>
      </w:r>
      <w:r>
        <w:rPr>
          <w:noProof/>
        </w:rPr>
        <w:lastRenderedPageBreak/>
        <mc:AlternateContent>
          <mc:Choice Requires="wps">
            <w:drawing>
              <wp:inline distT="0" distB="0" distL="0" distR="0">
                <wp:extent cx="5438775" cy="8677275"/>
                <wp:effectExtent l="0" t="0" r="0" b="0"/>
                <wp:docPr id="18" name="矩形 18" descr="mk:@MSITStore:F:\规划规范大全.chm::/01/htm104/images/0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38775" cy="867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8" o:spid="_x0000_s1026" alt="mk:@MSITStore:F:\规划规范大全.chm::/01/htm104/images/08.jpg" style="width:428.25pt;height:6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" filled="f" stroked="f">
                <o:lock v:ext="edit" aspectratio="t"/>
                <w10:anchorlock/>
              </v:rect>
            </w:pict>
          </mc:Fallback>
        </mc:AlternateContent>
      </w:r>
      <w:r>
        <w:lastRenderedPageBreak/>
        <w:br/>
      </w:r>
      <w:r>
        <w:rPr>
          <w:noProof/>
        </w:rPr>
        <w:lastRenderedPageBreak/>
        <mc:AlternateContent>
          <mc:Choice Requires="wps">
            <w:drawing>
              <wp:inline distT="0" distB="0" distL="0" distR="0">
                <wp:extent cx="5391150" cy="8620125"/>
                <wp:effectExtent l="0" t="0" r="0" b="0"/>
                <wp:docPr id="17" name="矩形 17" descr="mk:@MSITStore:F:\规划规范大全.chm::/01/htm104/images/0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1150" cy="862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7" o:spid="_x0000_s1026" alt="mk:@MSITStore:F:\规划规范大全.chm::/01/htm104/images/09.jpg" style="width:424.5pt;height:6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" filled="f" stroked="f">
                <o:lock v:ext="edit" aspectratio="t"/>
                <w10:anchorlock/>
              </v:rect>
            </w:pict>
          </mc:Fallback>
        </mc:AlternateContent>
      </w:r>
      <w:r>
        <w:lastRenderedPageBreak/>
        <w:br/>
      </w:r>
      <w:r>
        <w:rPr>
          <w:noProof/>
        </w:rPr>
        <w:lastRenderedPageBreak/>
        <mc:AlternateContent>
          <mc:Choice Requires="wps">
            <w:drawing>
              <wp:inline distT="0" distB="0" distL="0" distR="0">
                <wp:extent cx="5391150" cy="8620125"/>
                <wp:effectExtent l="0" t="0" r="0" b="0"/>
                <wp:docPr id="16" name="矩形 16" descr="mk:@MSITStore:F:\规划规范大全.chm::/01/htm104/images/1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1150" cy="862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6" o:spid="_x0000_s1026" alt="mk:@MSITStore:F:\规划规范大全.chm::/01/htm104/images/10.jpg" style="width:424.5pt;height:6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" filled="f" stroked="f">
                <o:lock v:ext="edit" aspectratio="t"/>
                <w10:anchorlock/>
              </v:rect>
            </w:pict>
          </mc:Fallback>
        </mc:AlternateContent>
      </w:r>
      <w:r>
        <w:lastRenderedPageBreak/>
        <w:br/>
      </w:r>
      <w:r>
        <w:rPr>
          <w:noProof/>
        </w:rPr>
        <mc:AlternateContent>
          <mc:Choice Requires="wps">
            <w:drawing>
              <wp:inline distT="0" distB="0" distL="0" distR="0">
                <wp:extent cx="5467350" cy="2981325"/>
                <wp:effectExtent l="0" t="0" r="0" b="0"/>
                <wp:docPr id="15" name="矩形 15" descr="mk:@MSITStore:F:\规划规范大全.chm::/01/htm104/images/1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67350" cy="298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5" o:spid="_x0000_s1026" alt="mk:@MSITStore:F:\规划规范大全.chm::/01/htm104/images/11.jpg" style="width:430.5pt;height:2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" filled="f" stroked="f">
                <o:lock v:ext="edit" aspectratio="t"/>
                <w10:anchorlock/>
              </v:rect>
            </w:pict>
          </mc:Fallback>
        </mc:AlternateContent>
      </w:r>
    </w:p>
    <w:p w:rsidR="00232245" w:rsidRDefault="00232245" w:rsidP="00232245">
      <w:pPr>
        <w:pStyle w:val="a3"/>
      </w:pPr>
    </w:p>
    <w:p w:rsidR="00232245" w:rsidRDefault="00232245" w:rsidP="00232245">
      <w:pPr>
        <w:pStyle w:val="a3"/>
        <w:jc w:val="center"/>
      </w:pPr>
      <w:r>
        <w:rPr>
          <w:noProof/>
        </w:rPr>
        <mc:AlternateContent>
          <mc:Choice Requires="wps">
            <w:drawing>
              <wp:inline distT="0" distB="0" distL="0" distR="0">
                <wp:extent cx="5276850" cy="3505200"/>
                <wp:effectExtent l="0" t="0" r="0" b="0"/>
                <wp:docPr id="10" name="矩形 10" descr="mk:@MSITStore:F:\规划规范大全.chm::/01/htm104/images/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6850"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0" o:spid="_x0000_s1026" alt="mk:@MSITStore:F:\规划规范大全.chm::/01/htm104/images/01.jpg" style="width:415.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" filled="f" stroked="f">
                <o:lock v:ext="edit" aspectratio="t"/>
                <w10:anchorlock/>
              </v:rect>
            </w:pict>
          </mc:Fallback>
        </mc:AlternateContent>
      </w:r>
      <w:r>
        <w:br/>
      </w:r>
      <w:r>
        <w:rPr>
          <w:noProof/>
        </w:rPr>
        <w:lastRenderedPageBreak/>
        <mc:AlternateContent>
          <mc:Choice Requires="wps">
            <w:drawing>
              <wp:inline distT="0" distB="0" distL="0" distR="0">
                <wp:extent cx="5295900" cy="8496300"/>
                <wp:effectExtent l="0" t="0" r="0" b="0"/>
                <wp:docPr id="9" name="矩形 9" descr="mk:@MSITStore:F:\规划规范大全.chm::/01/htm104/images/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95900" cy="849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9" o:spid="_x0000_s1026" alt="mk:@MSITStore:F:\规划规范大全.chm::/01/htm104/images/02.jpg" style="width:417pt;height:6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" filled="f" stroked="f">
                <o:lock v:ext="edit" aspectratio="t"/>
                <w10:anchorlock/>
              </v:rect>
            </w:pict>
          </mc:Fallback>
        </mc:AlternateContent>
      </w:r>
      <w:r>
        <w:br/>
      </w:r>
      <w:r>
        <w:rPr>
          <w:noProof/>
        </w:rPr>
        <w:lastRenderedPageBreak/>
        <mc:AlternateContent>
          <mc:Choice Requires="wps">
            <w:drawing>
              <wp:inline distT="0" distB="0" distL="0" distR="0">
                <wp:extent cx="5238750" cy="4276725"/>
                <wp:effectExtent l="0" t="0" r="0" b="0"/>
                <wp:docPr id="8" name="矩形 8" descr="mk:@MSITStore:F:\规划规范大全.chm::/01/htm104/images/0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0" cy="427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8" o:spid="_x0000_s1026" alt="mk:@MSITStore:F:\规划规范大全.chm::/01/htm104/images/03.jpg" style="width:412.5pt;height:3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" filled="f" stroked="f">
                <o:lock v:ext="edit" aspectratio="t"/>
                <w10:anchorlock/>
              </v:rect>
            </w:pict>
          </mc:Fallback>
        </mc:AlternateContent>
      </w:r>
    </w:p>
    <w:p w:rsidR="00232245" w:rsidRDefault="00232245" w:rsidP="00232245">
      <w:pPr>
        <w:pStyle w:val="a3"/>
        <w:jc w:val="center"/>
      </w:pPr>
      <w:r>
        <w:rPr>
          <w:noProof/>
        </w:rPr>
        <w:lastRenderedPageBreak/>
        <mc:AlternateContent>
          <mc:Choice Requires="wps">
            <w:drawing>
              <wp:inline distT="0" distB="0" distL="0" distR="0">
                <wp:extent cx="5295900" cy="8496300"/>
                <wp:effectExtent l="0" t="0" r="0" b="0"/>
                <wp:docPr id="5" name="矩形 5" descr="mk:@MSITStore:F:\规划规范大全.chm::/01/htm104/images/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95900" cy="849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5" o:spid="_x0000_s1026" alt="mk:@MSITStore:F:\规划规范大全.chm::/01/htm104/images/02.jpg" style="width:417pt;height:6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" filled="f" stroked="f">
                <o:lock v:ext="edit" aspectratio="t"/>
                <w10:anchorlock/>
              </v:rect>
            </w:pict>
          </mc:Fallback>
        </mc:AlternateContent>
      </w:r>
      <w:r>
        <w:br/>
      </w:r>
      <w:r>
        <w:rPr>
          <w:noProof/>
        </w:rPr>
        <w:lastRenderedPageBreak/>
        <mc:AlternateContent>
          <mc:Choice Requires="wps">
            <w:drawing>
              <wp:inline distT="0" distB="0" distL="0" distR="0">
                <wp:extent cx="5238750" cy="4276725"/>
                <wp:effectExtent l="0" t="0" r="0" b="0"/>
                <wp:docPr id="4" name="矩形 4" descr="mk:@MSITStore:F:\规划规范大全.chm::/01/htm104/images/0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0" cy="427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4" o:spid="_x0000_s1026" alt="mk:@MSITStore:F:\规划规范大全.chm::/01/htm104/images/03.jpg" style="width:412.5pt;height:3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" filled="f" stroked="f">
                <o:lock v:ext="edit" aspectratio="t"/>
                <w10:anchorlock/>
              </v:rect>
            </w:pict>
          </mc:Fallback>
        </mc:AlternateContent>
      </w:r>
    </w:p>
    <w:p w:rsidR="00232245" w:rsidRDefault="00232245" w:rsidP="00232245">
      <w:pPr>
        <w:pStyle w:val="a3"/>
        <w:jc w:val="center"/>
      </w:pPr>
      <w:r>
        <w:rPr>
          <w:noProof/>
        </w:rPr>
        <mc:AlternateContent>
          <mc:Choice Requires="wps">
            <w:drawing>
              <wp:inline distT="0" distB="0" distL="0" distR="0">
                <wp:extent cx="5276850" cy="3505200"/>
                <wp:effectExtent l="0" t="0" r="0" b="0"/>
                <wp:docPr id="3" name="矩形 3" descr="mk:@MSITStore:F:\规划规范大全.chm::/01/htm104/images/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6850"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3" o:spid="_x0000_s1026" alt="mk:@MSITStore:F:\规划规范大全.chm::/01/htm104/images/01.jpg" style="width:415.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" filled="f" stroked="f">
                <o:lock v:ext="edit" aspectratio="t"/>
                <w10:anchorlock/>
              </v:rect>
            </w:pict>
          </mc:Fallback>
        </mc:AlternateContent>
      </w:r>
      <w:r>
        <w:br/>
      </w:r>
      <w:r>
        <w:rPr>
          <w:noProof/>
        </w:rPr>
        <w:lastRenderedPageBreak/>
        <mc:AlternateContent>
          <mc:Choice Requires="wps">
            <w:drawing>
              <wp:inline distT="0" distB="0" distL="0" distR="0">
                <wp:extent cx="5295900" cy="8496300"/>
                <wp:effectExtent l="0" t="0" r="0" b="0"/>
                <wp:docPr id="2" name="矩形 2" descr="mk:@MSITStore:F:\规划规范大全.chm::/01/htm104/images/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95900" cy="849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2" o:spid="_x0000_s1026" alt="mk:@MSITStore:F:\规划规范大全.chm::/01/htm104/images/02.jpg" style="width:417pt;height:6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" filled="f" stroked="f">
                <o:lock v:ext="edit" aspectratio="t"/>
                <w10:anchorlock/>
              </v:rect>
            </w:pict>
          </mc:Fallback>
        </mc:AlternateContent>
      </w:r>
      <w:r>
        <w:br/>
      </w:r>
      <w:r>
        <w:rPr>
          <w:noProof/>
        </w:rPr>
        <w:lastRenderedPageBreak/>
        <mc:AlternateContent>
          <mc:Choice Requires="wps">
            <w:drawing>
              <wp:inline distT="0" distB="0" distL="0" distR="0">
                <wp:extent cx="5238750" cy="4276725"/>
                <wp:effectExtent l="0" t="0" r="0" b="0"/>
                <wp:docPr id="1" name="矩形 1" descr="mk:@MSITStore:F:\规划规范大全.chm::/01/htm104/images/0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38750" cy="427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 o:spid="_x0000_s1026" alt="mk:@MSITStore:F:\规划规范大全.chm::/01/htm104/images/03.jpg" style="width:412.5pt;height:3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" filled="f" stroked="f">
                <o:lock v:ext="edit" aspectratio="t"/>
                <w10:anchorlock/>
              </v:rect>
            </w:pict>
          </mc:Fallback>
        </mc:AlternateContent>
      </w:r>
    </w:p>
    <w:p w:rsidR="003239DE" w:rsidRPr="00B97E2B" w:rsidRDefault="003239DE">
      <w:pPr>
        <w:rPr>
          <w:rFonts w:hint="eastAsia"/>
        </w:rPr>
      </w:pPr>
    </w:p>
    <w:sectPr w:rsidR="003239DE" w:rsidRPr="00B97E2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C89"/>
    <w:rsid w:val="001611C5"/>
    <w:rsid w:val="001F3701"/>
    <w:rsid w:val="00232245"/>
    <w:rsid w:val="003239DE"/>
    <w:rsid w:val="006C1C89"/>
    <w:rsid w:val="00741C5E"/>
    <w:rsid w:val="00AB41CA"/>
    <w:rsid w:val="00AB7204"/>
    <w:rsid w:val="00B97E2B"/>
    <w:rsid w:val="00DA5B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C1C89"/>
    <w:pPr>
      <w:widowControl/>
      <w:spacing w:before="100" w:beforeAutospacing="1" w:after="100" w:afterAutospacing="1" w:line="330" w:lineRule="atLeast"/>
      <w:jc w:val="left"/>
    </w:pPr>
    <w:rPr>
      <w:rFonts w:ascii="宋体" w:eastAsia="宋体" w:hAnsi="宋体" w:cs="宋体"/>
      <w:kern w:val="0"/>
      <w:sz w:val="22"/>
    </w:rPr>
  </w:style>
  <w:style w:type="character" w:customStyle="1" w:styleId="style51">
    <w:name w:val="style51"/>
    <w:basedOn w:val="a0"/>
    <w:rsid w:val="006C1C89"/>
    <w:rPr>
      <w:sz w:val="32"/>
      <w:szCs w:val="32"/>
    </w:rPr>
  </w:style>
  <w:style w:type="character" w:styleId="a4">
    <w:name w:val="Strong"/>
    <w:basedOn w:val="a0"/>
    <w:uiPriority w:val="22"/>
    <w:qFormat/>
    <w:rsid w:val="006C1C89"/>
    <w:rPr>
      <w:b/>
      <w:bCs/>
    </w:rPr>
  </w:style>
  <w:style w:type="paragraph" w:styleId="a5">
    <w:name w:val="Balloon Text"/>
    <w:basedOn w:val="a"/>
    <w:link w:val="Char"/>
    <w:uiPriority w:val="99"/>
    <w:semiHidden/>
    <w:unhideWhenUsed/>
    <w:rsid w:val="00232245"/>
    <w:rPr>
      <w:sz w:val="18"/>
      <w:szCs w:val="18"/>
    </w:rPr>
  </w:style>
  <w:style w:type="character" w:customStyle="1" w:styleId="Char">
    <w:name w:val="批注框文本 Char"/>
    <w:basedOn w:val="a0"/>
    <w:link w:val="a5"/>
    <w:uiPriority w:val="99"/>
    <w:semiHidden/>
    <w:rsid w:val="00232245"/>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C1C89"/>
    <w:pPr>
      <w:widowControl/>
      <w:spacing w:before="100" w:beforeAutospacing="1" w:after="100" w:afterAutospacing="1" w:line="330" w:lineRule="atLeast"/>
      <w:jc w:val="left"/>
    </w:pPr>
    <w:rPr>
      <w:rFonts w:ascii="宋体" w:eastAsia="宋体" w:hAnsi="宋体" w:cs="宋体"/>
      <w:kern w:val="0"/>
      <w:sz w:val="22"/>
    </w:rPr>
  </w:style>
  <w:style w:type="character" w:customStyle="1" w:styleId="style51">
    <w:name w:val="style51"/>
    <w:basedOn w:val="a0"/>
    <w:rsid w:val="006C1C89"/>
    <w:rPr>
      <w:sz w:val="32"/>
      <w:szCs w:val="32"/>
    </w:rPr>
  </w:style>
  <w:style w:type="character" w:styleId="a4">
    <w:name w:val="Strong"/>
    <w:basedOn w:val="a0"/>
    <w:uiPriority w:val="22"/>
    <w:qFormat/>
    <w:rsid w:val="006C1C89"/>
    <w:rPr>
      <w:b/>
      <w:bCs/>
    </w:rPr>
  </w:style>
  <w:style w:type="paragraph" w:styleId="a5">
    <w:name w:val="Balloon Text"/>
    <w:basedOn w:val="a"/>
    <w:link w:val="Char"/>
    <w:uiPriority w:val="99"/>
    <w:semiHidden/>
    <w:unhideWhenUsed/>
    <w:rsid w:val="00232245"/>
    <w:rPr>
      <w:sz w:val="18"/>
      <w:szCs w:val="18"/>
    </w:rPr>
  </w:style>
  <w:style w:type="character" w:customStyle="1" w:styleId="Char">
    <w:name w:val="批注框文本 Char"/>
    <w:basedOn w:val="a0"/>
    <w:link w:val="a5"/>
    <w:uiPriority w:val="99"/>
    <w:semiHidden/>
    <w:rsid w:val="0023224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00373">
      <w:bodyDiv w:val="1"/>
      <w:marLeft w:val="0"/>
      <w:marRight w:val="0"/>
      <w:marTop w:val="0"/>
      <w:marBottom w:val="0"/>
      <w:divBdr>
        <w:top w:val="none" w:sz="0" w:space="0" w:color="auto"/>
        <w:left w:val="none" w:sz="0" w:space="0" w:color="auto"/>
        <w:bottom w:val="none" w:sz="0" w:space="0" w:color="auto"/>
        <w:right w:val="none" w:sz="0" w:space="0" w:color="auto"/>
      </w:divBdr>
    </w:div>
    <w:div w:id="249193518">
      <w:bodyDiv w:val="1"/>
      <w:marLeft w:val="0"/>
      <w:marRight w:val="0"/>
      <w:marTop w:val="0"/>
      <w:marBottom w:val="0"/>
      <w:divBdr>
        <w:top w:val="none" w:sz="0" w:space="0" w:color="auto"/>
        <w:left w:val="none" w:sz="0" w:space="0" w:color="auto"/>
        <w:bottom w:val="none" w:sz="0" w:space="0" w:color="auto"/>
        <w:right w:val="none" w:sz="0" w:space="0" w:color="auto"/>
      </w:divBdr>
    </w:div>
    <w:div w:id="389303105">
      <w:bodyDiv w:val="1"/>
      <w:marLeft w:val="0"/>
      <w:marRight w:val="0"/>
      <w:marTop w:val="0"/>
      <w:marBottom w:val="0"/>
      <w:divBdr>
        <w:top w:val="none" w:sz="0" w:space="0" w:color="auto"/>
        <w:left w:val="none" w:sz="0" w:space="0" w:color="auto"/>
        <w:bottom w:val="none" w:sz="0" w:space="0" w:color="auto"/>
        <w:right w:val="none" w:sz="0" w:space="0" w:color="auto"/>
      </w:divBdr>
    </w:div>
    <w:div w:id="689793716">
      <w:bodyDiv w:val="1"/>
      <w:marLeft w:val="0"/>
      <w:marRight w:val="0"/>
      <w:marTop w:val="0"/>
      <w:marBottom w:val="0"/>
      <w:divBdr>
        <w:top w:val="none" w:sz="0" w:space="0" w:color="auto"/>
        <w:left w:val="none" w:sz="0" w:space="0" w:color="auto"/>
        <w:bottom w:val="none" w:sz="0" w:space="0" w:color="auto"/>
        <w:right w:val="none" w:sz="0" w:space="0" w:color="auto"/>
      </w:divBdr>
    </w:div>
    <w:div w:id="757949913">
      <w:bodyDiv w:val="1"/>
      <w:marLeft w:val="0"/>
      <w:marRight w:val="0"/>
      <w:marTop w:val="0"/>
      <w:marBottom w:val="0"/>
      <w:divBdr>
        <w:top w:val="none" w:sz="0" w:space="0" w:color="auto"/>
        <w:left w:val="none" w:sz="0" w:space="0" w:color="auto"/>
        <w:bottom w:val="none" w:sz="0" w:space="0" w:color="auto"/>
        <w:right w:val="none" w:sz="0" w:space="0" w:color="auto"/>
      </w:divBdr>
    </w:div>
    <w:div w:id="883835636">
      <w:bodyDiv w:val="1"/>
      <w:marLeft w:val="0"/>
      <w:marRight w:val="0"/>
      <w:marTop w:val="0"/>
      <w:marBottom w:val="0"/>
      <w:divBdr>
        <w:top w:val="none" w:sz="0" w:space="0" w:color="auto"/>
        <w:left w:val="none" w:sz="0" w:space="0" w:color="auto"/>
        <w:bottom w:val="none" w:sz="0" w:space="0" w:color="auto"/>
        <w:right w:val="none" w:sz="0" w:space="0" w:color="auto"/>
      </w:divBdr>
    </w:div>
    <w:div w:id="1192451325">
      <w:bodyDiv w:val="1"/>
      <w:marLeft w:val="0"/>
      <w:marRight w:val="0"/>
      <w:marTop w:val="0"/>
      <w:marBottom w:val="0"/>
      <w:divBdr>
        <w:top w:val="none" w:sz="0" w:space="0" w:color="auto"/>
        <w:left w:val="none" w:sz="0" w:space="0" w:color="auto"/>
        <w:bottom w:val="none" w:sz="0" w:space="0" w:color="auto"/>
        <w:right w:val="none" w:sz="0" w:space="0" w:color="auto"/>
      </w:divBdr>
    </w:div>
    <w:div w:id="1202552731">
      <w:bodyDiv w:val="1"/>
      <w:marLeft w:val="0"/>
      <w:marRight w:val="0"/>
      <w:marTop w:val="0"/>
      <w:marBottom w:val="0"/>
      <w:divBdr>
        <w:top w:val="none" w:sz="0" w:space="0" w:color="auto"/>
        <w:left w:val="none" w:sz="0" w:space="0" w:color="auto"/>
        <w:bottom w:val="none" w:sz="0" w:space="0" w:color="auto"/>
        <w:right w:val="none" w:sz="0" w:space="0" w:color="auto"/>
      </w:divBdr>
    </w:div>
    <w:div w:id="1309358560">
      <w:bodyDiv w:val="1"/>
      <w:marLeft w:val="0"/>
      <w:marRight w:val="0"/>
      <w:marTop w:val="0"/>
      <w:marBottom w:val="0"/>
      <w:divBdr>
        <w:top w:val="none" w:sz="0" w:space="0" w:color="auto"/>
        <w:left w:val="none" w:sz="0" w:space="0" w:color="auto"/>
        <w:bottom w:val="none" w:sz="0" w:space="0" w:color="auto"/>
        <w:right w:val="none" w:sz="0" w:space="0" w:color="auto"/>
      </w:divBdr>
    </w:div>
    <w:div w:id="1310742026">
      <w:bodyDiv w:val="1"/>
      <w:marLeft w:val="0"/>
      <w:marRight w:val="0"/>
      <w:marTop w:val="0"/>
      <w:marBottom w:val="0"/>
      <w:divBdr>
        <w:top w:val="none" w:sz="0" w:space="0" w:color="auto"/>
        <w:left w:val="none" w:sz="0" w:space="0" w:color="auto"/>
        <w:bottom w:val="none" w:sz="0" w:space="0" w:color="auto"/>
        <w:right w:val="none" w:sz="0" w:space="0" w:color="auto"/>
      </w:divBdr>
    </w:div>
    <w:div w:id="1744333236">
      <w:bodyDiv w:val="1"/>
      <w:marLeft w:val="0"/>
      <w:marRight w:val="0"/>
      <w:marTop w:val="0"/>
      <w:marBottom w:val="0"/>
      <w:divBdr>
        <w:top w:val="none" w:sz="0" w:space="0" w:color="auto"/>
        <w:left w:val="none" w:sz="0" w:space="0" w:color="auto"/>
        <w:bottom w:val="none" w:sz="0" w:space="0" w:color="auto"/>
        <w:right w:val="none" w:sz="0" w:space="0" w:color="auto"/>
      </w:divBdr>
    </w:div>
    <w:div w:id="1834103083">
      <w:bodyDiv w:val="1"/>
      <w:marLeft w:val="0"/>
      <w:marRight w:val="0"/>
      <w:marTop w:val="0"/>
      <w:marBottom w:val="0"/>
      <w:divBdr>
        <w:top w:val="none" w:sz="0" w:space="0" w:color="auto"/>
        <w:left w:val="none" w:sz="0" w:space="0" w:color="auto"/>
        <w:bottom w:val="none" w:sz="0" w:space="0" w:color="auto"/>
        <w:right w:val="none" w:sz="0" w:space="0" w:color="auto"/>
      </w:divBdr>
    </w:div>
    <w:div w:id="1846551894">
      <w:bodyDiv w:val="1"/>
      <w:marLeft w:val="0"/>
      <w:marRight w:val="0"/>
      <w:marTop w:val="0"/>
      <w:marBottom w:val="0"/>
      <w:divBdr>
        <w:top w:val="none" w:sz="0" w:space="0" w:color="auto"/>
        <w:left w:val="none" w:sz="0" w:space="0" w:color="auto"/>
        <w:bottom w:val="none" w:sz="0" w:space="0" w:color="auto"/>
        <w:right w:val="none" w:sz="0" w:space="0" w:color="auto"/>
      </w:divBdr>
    </w:div>
    <w:div w:id="1993021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31</Pages>
  <Words>592</Words>
  <Characters>3376</Characters>
  <Application>Microsoft Office Word</Application>
  <DocSecurity>0</DocSecurity>
  <Lines>28</Lines>
  <Paragraphs>7</Paragraphs>
  <ScaleCrop>false</ScaleCrop>
  <Company>Microsoft</Company>
  <LinksUpToDate>false</LinksUpToDate>
  <CharactersWithSpaces>3961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2016-11-30T07:43:00Z</dcterms:created>
  <dcterms:modified xsi:type="dcterms:W3CDTF">2016-11-30T09:19:00Z</dcterms:modified>
</cp:coreProperties>
</file>